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48" w:rsidRDefault="00365848" w:rsidP="00365848">
      <w:pPr>
        <w:spacing w:after="360"/>
        <w:textAlignment w:val="baseline"/>
        <w:rPr>
          <w:rFonts w:ascii="Arial" w:eastAsia="Times New Roman" w:hAnsi="Arial" w:cs="Times New Roman"/>
          <w:sz w:val="20"/>
          <w:szCs w:val="20"/>
          <w:shd w:val="clear" w:color="auto" w:fill="FFFFFF"/>
        </w:rPr>
      </w:pPr>
      <w:r>
        <w:rPr>
          <w:rFonts w:ascii="Arial" w:eastAsia="Times New Roman" w:hAnsi="Arial" w:cs="Times New Roman"/>
          <w:sz w:val="20"/>
          <w:szCs w:val="20"/>
          <w:shd w:val="clear" w:color="auto" w:fill="FFFFFF"/>
        </w:rPr>
        <w:t xml:space="preserve">                                                   </w:t>
      </w:r>
      <w:bookmarkStart w:id="0" w:name="_GoBack"/>
      <w:r>
        <w:rPr>
          <w:rFonts w:ascii="Arial" w:eastAsia="Times New Roman" w:hAnsi="Arial" w:cs="Times New Roman"/>
          <w:noProof/>
          <w:sz w:val="20"/>
          <w:szCs w:val="20"/>
          <w:shd w:val="clear" w:color="auto" w:fill="FFFFFF"/>
        </w:rPr>
        <w:drawing>
          <wp:inline distT="0" distB="0" distL="0" distR="0" wp14:anchorId="487C5E20" wp14:editId="6633D8E0">
            <wp:extent cx="2729346" cy="934484"/>
            <wp:effectExtent l="0" t="0" r="0"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0842" cy="934996"/>
                    </a:xfrm>
                    <a:prstGeom prst="rect">
                      <a:avLst/>
                    </a:prstGeom>
                    <a:noFill/>
                    <a:ln>
                      <a:noFill/>
                    </a:ln>
                  </pic:spPr>
                </pic:pic>
              </a:graphicData>
            </a:graphic>
          </wp:inline>
        </w:drawing>
      </w:r>
      <w:bookmarkEnd w:id="0"/>
    </w:p>
    <w:p w:rsidR="00F4249E" w:rsidRPr="00365848" w:rsidRDefault="00365848" w:rsidP="00365848">
      <w:pPr>
        <w:spacing w:after="360"/>
        <w:textAlignment w:val="baseline"/>
        <w:rPr>
          <w:rFonts w:ascii="Arial" w:eastAsia="Times New Roman" w:hAnsi="Arial" w:cs="Times New Roman"/>
          <w:shd w:val="clear" w:color="auto" w:fill="FFFFFF"/>
        </w:rPr>
      </w:pPr>
      <w:r w:rsidRPr="00365848">
        <w:rPr>
          <w:rFonts w:ascii="Arial" w:eastAsia="Times New Roman" w:hAnsi="Arial" w:cs="Times New Roman"/>
          <w:shd w:val="clear" w:color="auto" w:fill="FFFFFF"/>
        </w:rPr>
        <w:t>The case should be written in ways that facilitate substantive conversation about topics, and decisions, that matter. In general this means that there are problems (or opportunities) that must be defined, and decisions that must be made, wh</w:t>
      </w:r>
      <w:r>
        <w:rPr>
          <w:rFonts w:ascii="Arial" w:eastAsia="Times New Roman" w:hAnsi="Arial" w:cs="Times New Roman"/>
          <w:shd w:val="clear" w:color="auto" w:fill="FFFFFF"/>
        </w:rPr>
        <w:t xml:space="preserve">ich have viable (often mutually </w:t>
      </w:r>
      <w:r w:rsidRPr="00365848">
        <w:rPr>
          <w:rFonts w:ascii="Arial" w:eastAsia="Times New Roman" w:hAnsi="Arial" w:cs="Times New Roman"/>
          <w:shd w:val="clear" w:color="auto" w:fill="FFFFFF"/>
        </w:rPr>
        <w:t>exclusive) options that are worthy of principled discussion and communal discernment.</w:t>
      </w:r>
      <w:r w:rsidR="00F4249E" w:rsidRPr="00365848">
        <w:rPr>
          <w:rFonts w:ascii="Arial" w:eastAsia="Times New Roman" w:hAnsi="Arial" w:cs="Times New Roman"/>
          <w:shd w:val="clear" w:color="auto" w:fill="FFFFFF"/>
        </w:rPr>
        <w:t xml:space="preserve">                                     </w:t>
      </w:r>
    </w:p>
    <w:p w:rsidR="0069124C" w:rsidRPr="000860C0" w:rsidRDefault="00365848" w:rsidP="0069124C">
      <w:pPr>
        <w:spacing w:after="360"/>
        <w:textAlignment w:val="baseline"/>
        <w:rPr>
          <w:rFonts w:ascii="Arial" w:hAnsi="Arial" w:cs="Times New Roman"/>
          <w:b/>
          <w:i/>
          <w:u w:val="single"/>
        </w:rPr>
      </w:pPr>
      <w:r w:rsidRPr="000860C0">
        <w:rPr>
          <w:rFonts w:ascii="Arial" w:eastAsia="Times New Roman" w:hAnsi="Arial" w:cs="Times New Roman"/>
          <w:b/>
          <w:i/>
          <w:u w:val="single"/>
          <w:shd w:val="clear" w:color="auto" w:fill="FFFFFF"/>
        </w:rPr>
        <w:t>A Global Jesuit Case is:</w:t>
      </w:r>
    </w:p>
    <w:p w:rsidR="002D455C" w:rsidRPr="0069124C" w:rsidRDefault="00F4249E" w:rsidP="0069124C">
      <w:pPr>
        <w:pStyle w:val="ListParagraph"/>
        <w:numPr>
          <w:ilvl w:val="0"/>
          <w:numId w:val="2"/>
        </w:numPr>
        <w:spacing w:line="276" w:lineRule="auto"/>
        <w:rPr>
          <w:rFonts w:ascii="Arial" w:hAnsi="Arial" w:cs="Arial"/>
        </w:rPr>
      </w:pPr>
      <w:r w:rsidRPr="0069124C">
        <w:rPr>
          <w:rFonts w:ascii="Arial" w:hAnsi="Arial" w:cs="Arial"/>
          <w:b/>
        </w:rPr>
        <w:t>Original.</w:t>
      </w:r>
      <w:r w:rsidRPr="0069124C">
        <w:rPr>
          <w:rFonts w:ascii="Arial" w:hAnsi="Arial" w:cs="Arial"/>
        </w:rPr>
        <w:t xml:space="preserve"> The case characters, situation</w:t>
      </w:r>
      <w:r w:rsidR="0021795B">
        <w:rPr>
          <w:rFonts w:ascii="Arial" w:hAnsi="Arial" w:cs="Arial"/>
        </w:rPr>
        <w:t>s, and learning objectives are</w:t>
      </w:r>
      <w:r w:rsidRPr="0069124C">
        <w:rPr>
          <w:rFonts w:ascii="Arial" w:hAnsi="Arial" w:cs="Arial"/>
        </w:rPr>
        <w:t xml:space="preserve"> innovative</w:t>
      </w:r>
    </w:p>
    <w:p w:rsidR="00F4249E" w:rsidRPr="0069124C" w:rsidRDefault="00F4249E" w:rsidP="0069124C">
      <w:pPr>
        <w:pStyle w:val="ListParagraph"/>
        <w:numPr>
          <w:ilvl w:val="0"/>
          <w:numId w:val="2"/>
        </w:numPr>
        <w:spacing w:line="276" w:lineRule="auto"/>
        <w:rPr>
          <w:rFonts w:ascii="Arial" w:hAnsi="Arial" w:cs="Arial"/>
        </w:rPr>
      </w:pPr>
      <w:r w:rsidRPr="0069124C">
        <w:rPr>
          <w:rFonts w:ascii="Arial" w:hAnsi="Arial" w:cs="Arial"/>
          <w:b/>
        </w:rPr>
        <w:t>Believable.</w:t>
      </w:r>
      <w:r w:rsidRPr="0069124C">
        <w:rPr>
          <w:rFonts w:ascii="Arial" w:hAnsi="Arial" w:cs="Arial"/>
        </w:rPr>
        <w:t xml:space="preserve"> The characters and the situations are believable (authentic) </w:t>
      </w:r>
    </w:p>
    <w:p w:rsidR="00F4249E" w:rsidRPr="0069124C" w:rsidRDefault="00F4249E" w:rsidP="0069124C">
      <w:pPr>
        <w:pStyle w:val="ListParagraph"/>
        <w:widowControl w:val="0"/>
        <w:numPr>
          <w:ilvl w:val="0"/>
          <w:numId w:val="2"/>
        </w:numPr>
        <w:autoSpaceDE w:val="0"/>
        <w:autoSpaceDN w:val="0"/>
        <w:adjustRightInd w:val="0"/>
        <w:spacing w:line="276" w:lineRule="auto"/>
        <w:rPr>
          <w:rFonts w:ascii="Arial" w:hAnsi="Arial" w:cs="Arial"/>
        </w:rPr>
      </w:pPr>
      <w:r w:rsidRPr="0069124C">
        <w:rPr>
          <w:rFonts w:ascii="Arial" w:hAnsi="Arial" w:cs="Arial"/>
          <w:b/>
        </w:rPr>
        <w:t>Memorable.</w:t>
      </w:r>
      <w:r w:rsidRPr="0069124C">
        <w:rPr>
          <w:rFonts w:ascii="Arial" w:hAnsi="Arial" w:cs="Arial"/>
        </w:rPr>
        <w:t xml:space="preserve"> The characters, the situation, and most importantly the key learning lessons are sticky for most readers.</w:t>
      </w:r>
    </w:p>
    <w:p w:rsidR="00F4249E" w:rsidRPr="0069124C" w:rsidRDefault="00F4249E" w:rsidP="0069124C">
      <w:pPr>
        <w:pStyle w:val="ListParagraph"/>
        <w:widowControl w:val="0"/>
        <w:numPr>
          <w:ilvl w:val="0"/>
          <w:numId w:val="2"/>
        </w:numPr>
        <w:autoSpaceDE w:val="0"/>
        <w:autoSpaceDN w:val="0"/>
        <w:adjustRightInd w:val="0"/>
        <w:spacing w:line="276" w:lineRule="auto"/>
        <w:rPr>
          <w:rFonts w:ascii="Arial" w:hAnsi="Arial" w:cs="Arial"/>
        </w:rPr>
      </w:pPr>
      <w:r w:rsidRPr="0069124C">
        <w:rPr>
          <w:rFonts w:ascii="Arial" w:hAnsi="Arial" w:cs="Arial"/>
          <w:b/>
        </w:rPr>
        <w:t>Goal Relevance</w:t>
      </w:r>
      <w:r w:rsidRPr="0069124C">
        <w:rPr>
          <w:rFonts w:ascii="Arial" w:hAnsi="Arial" w:cs="Arial"/>
        </w:rPr>
        <w:t>. Within the options that are discoverable in the case are leadership options that have relevance to transcendent goals and which could be realistically implemented by the leaders in the case.</w:t>
      </w:r>
    </w:p>
    <w:p w:rsidR="0069124C" w:rsidRDefault="00F4249E" w:rsidP="0069124C">
      <w:pPr>
        <w:pStyle w:val="ListParagraph"/>
        <w:widowControl w:val="0"/>
        <w:numPr>
          <w:ilvl w:val="0"/>
          <w:numId w:val="2"/>
        </w:numPr>
        <w:autoSpaceDE w:val="0"/>
        <w:autoSpaceDN w:val="0"/>
        <w:adjustRightInd w:val="0"/>
        <w:spacing w:line="276" w:lineRule="auto"/>
        <w:rPr>
          <w:rFonts w:ascii="Arial" w:hAnsi="Arial" w:cs="Arial"/>
        </w:rPr>
      </w:pPr>
      <w:r w:rsidRPr="0069124C">
        <w:rPr>
          <w:rFonts w:ascii="Arial" w:hAnsi="Arial" w:cs="Arial"/>
          <w:b/>
        </w:rPr>
        <w:t>Theoretical Rigor.</w:t>
      </w:r>
      <w:r w:rsidRPr="0069124C">
        <w:rPr>
          <w:rFonts w:ascii="Arial" w:hAnsi="Arial" w:cs="Arial"/>
        </w:rPr>
        <w:t xml:space="preserve"> The leadership theories that are illustrated</w:t>
      </w:r>
      <w:r w:rsidR="0069124C" w:rsidRPr="0069124C">
        <w:rPr>
          <w:rFonts w:ascii="Arial" w:hAnsi="Arial" w:cs="Arial"/>
        </w:rPr>
        <w:t xml:space="preserve"> </w:t>
      </w:r>
      <w:r w:rsidRPr="0069124C">
        <w:rPr>
          <w:rFonts w:ascii="Arial" w:hAnsi="Arial" w:cs="Arial"/>
        </w:rPr>
        <w:t xml:space="preserve">in the case -- and are presented in the teaching note – are consistent with the established theories in the field and substantial empirical evidence. </w:t>
      </w:r>
    </w:p>
    <w:p w:rsidR="00F4249E" w:rsidRPr="0069124C" w:rsidRDefault="00F4249E" w:rsidP="0069124C">
      <w:pPr>
        <w:pStyle w:val="ListParagraph"/>
        <w:widowControl w:val="0"/>
        <w:numPr>
          <w:ilvl w:val="0"/>
          <w:numId w:val="2"/>
        </w:numPr>
        <w:autoSpaceDE w:val="0"/>
        <w:autoSpaceDN w:val="0"/>
        <w:adjustRightInd w:val="0"/>
        <w:spacing w:line="276" w:lineRule="auto"/>
        <w:rPr>
          <w:rFonts w:ascii="Arial" w:hAnsi="Arial" w:cs="Arial"/>
        </w:rPr>
      </w:pPr>
      <w:r w:rsidRPr="0069124C">
        <w:rPr>
          <w:rFonts w:ascii="Arial" w:hAnsi="Arial" w:cs="Arial"/>
          <w:b/>
        </w:rPr>
        <w:t>Contemporary.</w:t>
      </w:r>
      <w:r w:rsidRPr="0069124C">
        <w:rPr>
          <w:rFonts w:ascii="Arial" w:hAnsi="Arial" w:cs="Arial"/>
        </w:rPr>
        <w:t xml:space="preserve"> </w:t>
      </w:r>
      <w:r w:rsidR="00365848">
        <w:rPr>
          <w:rFonts w:ascii="Arial" w:hAnsi="Arial" w:cs="Arial"/>
        </w:rPr>
        <w:t xml:space="preserve">Adopters </w:t>
      </w:r>
      <w:r w:rsidRPr="0069124C">
        <w:rPr>
          <w:rFonts w:ascii="Arial" w:hAnsi="Arial" w:cs="Arial"/>
        </w:rPr>
        <w:t xml:space="preserve"> often</w:t>
      </w:r>
      <w:r w:rsidR="0069124C" w:rsidRPr="0069124C">
        <w:rPr>
          <w:rFonts w:ascii="Arial" w:hAnsi="Arial" w:cs="Arial"/>
        </w:rPr>
        <w:t xml:space="preserve"> </w:t>
      </w:r>
      <w:r w:rsidR="00365848">
        <w:rPr>
          <w:rFonts w:ascii="Arial" w:hAnsi="Arial" w:cs="Arial"/>
        </w:rPr>
        <w:t xml:space="preserve">have a </w:t>
      </w:r>
      <w:r w:rsidRPr="0069124C">
        <w:rPr>
          <w:rFonts w:ascii="Arial" w:hAnsi="Arial" w:cs="Arial"/>
        </w:rPr>
        <w:t>preference for cases that are anchored in</w:t>
      </w:r>
      <w:r w:rsidR="0069124C" w:rsidRPr="0069124C">
        <w:rPr>
          <w:rFonts w:ascii="Arial" w:hAnsi="Arial" w:cs="Arial"/>
        </w:rPr>
        <w:t xml:space="preserve"> </w:t>
      </w:r>
      <w:r w:rsidRPr="0069124C">
        <w:rPr>
          <w:rFonts w:ascii="Arial" w:hAnsi="Arial" w:cs="Arial"/>
        </w:rPr>
        <w:t xml:space="preserve">contemporary business situations </w:t>
      </w:r>
    </w:p>
    <w:p w:rsidR="00F4249E" w:rsidRPr="0069124C" w:rsidRDefault="00F4249E" w:rsidP="0069124C">
      <w:pPr>
        <w:pStyle w:val="ListParagraph"/>
        <w:widowControl w:val="0"/>
        <w:numPr>
          <w:ilvl w:val="0"/>
          <w:numId w:val="2"/>
        </w:numPr>
        <w:autoSpaceDE w:val="0"/>
        <w:autoSpaceDN w:val="0"/>
        <w:adjustRightInd w:val="0"/>
        <w:spacing w:line="276" w:lineRule="auto"/>
        <w:rPr>
          <w:rFonts w:ascii="Arial" w:hAnsi="Arial" w:cs="Arial"/>
        </w:rPr>
      </w:pPr>
      <w:r w:rsidRPr="0069124C">
        <w:rPr>
          <w:rFonts w:ascii="Arial" w:hAnsi="Arial" w:cs="Arial"/>
          <w:b/>
        </w:rPr>
        <w:t>Timeless.</w:t>
      </w:r>
      <w:r w:rsidRPr="0069124C">
        <w:rPr>
          <w:rFonts w:ascii="Arial" w:hAnsi="Arial" w:cs="Arial"/>
        </w:rPr>
        <w:t xml:space="preserve"> </w:t>
      </w:r>
      <w:r w:rsidR="00365848">
        <w:rPr>
          <w:rFonts w:ascii="Arial" w:hAnsi="Arial" w:cs="Arial"/>
        </w:rPr>
        <w:t>A</w:t>
      </w:r>
      <w:r w:rsidRPr="0069124C">
        <w:rPr>
          <w:rFonts w:ascii="Arial" w:hAnsi="Arial" w:cs="Arial"/>
        </w:rPr>
        <w:t>dopters also often have a significant</w:t>
      </w:r>
      <w:r w:rsidR="0069124C" w:rsidRPr="0069124C">
        <w:rPr>
          <w:rFonts w:ascii="Arial" w:hAnsi="Arial" w:cs="Arial"/>
        </w:rPr>
        <w:t xml:space="preserve"> </w:t>
      </w:r>
      <w:r w:rsidRPr="0069124C">
        <w:rPr>
          <w:rFonts w:ascii="Arial" w:hAnsi="Arial" w:cs="Arial"/>
        </w:rPr>
        <w:t>preference for case that are timeless</w:t>
      </w:r>
      <w:r w:rsidR="0069124C">
        <w:rPr>
          <w:rFonts w:ascii="Arial" w:hAnsi="Arial" w:cs="Arial"/>
        </w:rPr>
        <w:t>.</w:t>
      </w:r>
      <w:r w:rsidRPr="0069124C">
        <w:rPr>
          <w:rFonts w:ascii="Arial" w:hAnsi="Arial" w:cs="Arial"/>
        </w:rPr>
        <w:t xml:space="preserve"> </w:t>
      </w:r>
    </w:p>
    <w:p w:rsidR="0069124C" w:rsidRDefault="00F4249E" w:rsidP="0069124C">
      <w:pPr>
        <w:pStyle w:val="ListParagraph"/>
        <w:widowControl w:val="0"/>
        <w:numPr>
          <w:ilvl w:val="0"/>
          <w:numId w:val="2"/>
        </w:numPr>
        <w:autoSpaceDE w:val="0"/>
        <w:autoSpaceDN w:val="0"/>
        <w:adjustRightInd w:val="0"/>
        <w:spacing w:line="276" w:lineRule="auto"/>
        <w:rPr>
          <w:rFonts w:ascii="Arial" w:hAnsi="Arial" w:cs="Arial"/>
        </w:rPr>
      </w:pPr>
      <w:r w:rsidRPr="0069124C">
        <w:rPr>
          <w:rFonts w:ascii="Arial" w:hAnsi="Arial" w:cs="Arial"/>
          <w:b/>
        </w:rPr>
        <w:t>Objective.</w:t>
      </w:r>
      <w:r w:rsidRPr="0069124C">
        <w:rPr>
          <w:rFonts w:ascii="Arial" w:hAnsi="Arial" w:cs="Arial"/>
        </w:rPr>
        <w:t xml:space="preserve"> The case fairly p</w:t>
      </w:r>
      <w:r w:rsidR="0069124C" w:rsidRPr="0069124C">
        <w:rPr>
          <w:rFonts w:ascii="Arial" w:hAnsi="Arial" w:cs="Arial"/>
        </w:rPr>
        <w:t xml:space="preserve">resents the knowable facts that </w:t>
      </w:r>
      <w:r w:rsidRPr="0069124C">
        <w:rPr>
          <w:rFonts w:ascii="Arial" w:hAnsi="Arial" w:cs="Arial"/>
        </w:rPr>
        <w:t>are depicted in the case</w:t>
      </w:r>
      <w:r w:rsidR="0069124C">
        <w:rPr>
          <w:rFonts w:ascii="Arial" w:hAnsi="Arial" w:cs="Arial"/>
        </w:rPr>
        <w:br/>
      </w:r>
    </w:p>
    <w:p w:rsidR="0069124C" w:rsidRPr="000860C0" w:rsidRDefault="00365848" w:rsidP="0069124C">
      <w:pPr>
        <w:widowControl w:val="0"/>
        <w:autoSpaceDE w:val="0"/>
        <w:autoSpaceDN w:val="0"/>
        <w:adjustRightInd w:val="0"/>
        <w:spacing w:line="276" w:lineRule="auto"/>
        <w:rPr>
          <w:rFonts w:ascii="Arial" w:hAnsi="Arial" w:cs="Arial"/>
          <w:b/>
          <w:i/>
          <w:u w:val="single"/>
        </w:rPr>
      </w:pPr>
      <w:r w:rsidRPr="000860C0">
        <w:rPr>
          <w:rFonts w:ascii="Arial" w:hAnsi="Arial" w:cs="Arial"/>
          <w:b/>
          <w:i/>
          <w:u w:val="single"/>
        </w:rPr>
        <w:t>Global Jesuit Cases may seek to</w:t>
      </w:r>
      <w:r w:rsidR="0069124C" w:rsidRPr="000860C0">
        <w:rPr>
          <w:rFonts w:ascii="Arial" w:hAnsi="Arial" w:cs="Arial"/>
          <w:b/>
          <w:i/>
          <w:u w:val="single"/>
        </w:rPr>
        <w:t>:</w:t>
      </w:r>
      <w:r w:rsidR="0021795B" w:rsidRPr="000860C0">
        <w:rPr>
          <w:rFonts w:ascii="Arial" w:hAnsi="Arial" w:cs="Arial"/>
          <w:b/>
          <w:i/>
          <w:u w:val="single"/>
        </w:rPr>
        <w:br/>
      </w:r>
    </w:p>
    <w:p w:rsidR="0021795B"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rPr>
      </w:pPr>
      <w:r>
        <w:rPr>
          <w:rFonts w:ascii="Arial" w:hAnsi="Arial" w:cs="Arial"/>
          <w:b/>
        </w:rPr>
        <w:t>Foster</w:t>
      </w:r>
      <w:r w:rsidR="0021795B" w:rsidRPr="0021795B">
        <w:rPr>
          <w:rFonts w:ascii="Arial" w:hAnsi="Arial" w:cs="Arial"/>
          <w:b/>
        </w:rPr>
        <w:t xml:space="preserve"> Jesuit Value Consistency</w:t>
      </w:r>
      <w:r w:rsidR="0021795B" w:rsidRPr="0021795B">
        <w:rPr>
          <w:rFonts w:ascii="Arial" w:hAnsi="Arial" w:cs="Arial"/>
          <w:i/>
        </w:rPr>
        <w:t xml:space="preserve">. </w:t>
      </w:r>
      <w:r w:rsidR="0021795B" w:rsidRPr="0021795B">
        <w:rPr>
          <w:rFonts w:ascii="Arial" w:hAnsi="Arial" w:cs="Arial"/>
        </w:rPr>
        <w:t xml:space="preserve">The cases </w:t>
      </w:r>
      <w:r>
        <w:rPr>
          <w:rFonts w:ascii="Arial" w:hAnsi="Arial" w:cs="Arial"/>
        </w:rPr>
        <w:t xml:space="preserve">submitted for consideration are </w:t>
      </w:r>
      <w:r w:rsidR="0021795B" w:rsidRPr="0021795B">
        <w:rPr>
          <w:rFonts w:ascii="Arial" w:hAnsi="Arial" w:cs="Arial"/>
        </w:rPr>
        <w:t xml:space="preserve">encouraged to be written in ways that are congruent with "Jesuit" values and traditions. </w:t>
      </w:r>
      <w:proofErr w:type="spellStart"/>
      <w:proofErr w:type="gramStart"/>
      <w:r w:rsidR="0021795B" w:rsidRPr="0021795B">
        <w:rPr>
          <w:rFonts w:ascii="Arial" w:hAnsi="Arial" w:cs="Arial"/>
        </w:rPr>
        <w:t>examen</w:t>
      </w:r>
      <w:proofErr w:type="spellEnd"/>
      <w:proofErr w:type="gramEnd"/>
      <w:r w:rsidR="0021795B" w:rsidRPr="0021795B">
        <w:rPr>
          <w:rFonts w:ascii="Arial" w:hAnsi="Arial" w:cs="Arial"/>
        </w:rPr>
        <w:t xml:space="preserve"> (self-awareness), </w:t>
      </w:r>
      <w:proofErr w:type="spellStart"/>
      <w:r w:rsidR="0021795B" w:rsidRPr="0021795B">
        <w:rPr>
          <w:rFonts w:ascii="Arial" w:hAnsi="Arial" w:cs="Arial"/>
        </w:rPr>
        <w:t>agilis</w:t>
      </w:r>
      <w:proofErr w:type="spellEnd"/>
      <w:r w:rsidR="0021795B" w:rsidRPr="0021795B">
        <w:rPr>
          <w:rFonts w:ascii="Arial" w:hAnsi="Arial" w:cs="Arial"/>
        </w:rPr>
        <w:t xml:space="preserve"> vita (innovation and life agility), </w:t>
      </w:r>
      <w:proofErr w:type="spellStart"/>
      <w:r w:rsidR="0021795B" w:rsidRPr="0021795B">
        <w:rPr>
          <w:rFonts w:ascii="Arial" w:hAnsi="Arial" w:cs="Arial"/>
        </w:rPr>
        <w:t>cura</w:t>
      </w:r>
      <w:proofErr w:type="spellEnd"/>
      <w:r w:rsidR="0021795B" w:rsidRPr="0021795B">
        <w:rPr>
          <w:rFonts w:ascii="Arial" w:hAnsi="Arial" w:cs="Arial"/>
        </w:rPr>
        <w:t xml:space="preserve"> </w:t>
      </w:r>
      <w:proofErr w:type="spellStart"/>
      <w:r w:rsidR="0021795B" w:rsidRPr="0021795B">
        <w:rPr>
          <w:rFonts w:ascii="Arial" w:hAnsi="Arial" w:cs="Arial"/>
        </w:rPr>
        <w:t>personalis</w:t>
      </w:r>
      <w:proofErr w:type="spellEnd"/>
      <w:r w:rsidR="0021795B" w:rsidRPr="0021795B">
        <w:rPr>
          <w:rFonts w:ascii="Arial" w:hAnsi="Arial" w:cs="Arial"/>
        </w:rPr>
        <w:t xml:space="preserve"> (concern about the entire person), </w:t>
      </w:r>
      <w:proofErr w:type="spellStart"/>
      <w:r w:rsidR="0021795B" w:rsidRPr="0021795B">
        <w:rPr>
          <w:rFonts w:ascii="Arial" w:hAnsi="Arial" w:cs="Arial"/>
        </w:rPr>
        <w:t>magis</w:t>
      </w:r>
      <w:proofErr w:type="spellEnd"/>
      <w:r w:rsidR="0021795B" w:rsidRPr="0021795B">
        <w:rPr>
          <w:rFonts w:ascii="Arial" w:hAnsi="Arial" w:cs="Arial"/>
        </w:rPr>
        <w:t xml:space="preserve"> (eclipsing mere competence) and the </w:t>
      </w:r>
      <w:proofErr w:type="spellStart"/>
      <w:r w:rsidR="0021795B" w:rsidRPr="0021795B">
        <w:rPr>
          <w:rFonts w:ascii="Arial" w:hAnsi="Arial" w:cs="Arial"/>
        </w:rPr>
        <w:t>Ignation</w:t>
      </w:r>
      <w:proofErr w:type="spellEnd"/>
      <w:r w:rsidR="0021795B" w:rsidRPr="0021795B">
        <w:rPr>
          <w:rFonts w:ascii="Arial" w:hAnsi="Arial" w:cs="Arial"/>
        </w:rPr>
        <w:t xml:space="preserve"> Pedagogical Paradigm (IPP</w:t>
      </w:r>
      <w:r w:rsidR="0021795B">
        <w:rPr>
          <w:rFonts w:ascii="Arial" w:hAnsi="Arial" w:cs="Arial"/>
        </w:rPr>
        <w:t>).</w:t>
      </w:r>
    </w:p>
    <w:p w:rsidR="00365848" w:rsidRDefault="00365848" w:rsidP="0021795B">
      <w:pPr>
        <w:pStyle w:val="ListParagraph"/>
        <w:widowControl w:val="0"/>
        <w:numPr>
          <w:ilvl w:val="0"/>
          <w:numId w:val="3"/>
        </w:numPr>
        <w:autoSpaceDE w:val="0"/>
        <w:autoSpaceDN w:val="0"/>
        <w:adjustRightInd w:val="0"/>
        <w:spacing w:line="276" w:lineRule="auto"/>
        <w:rPr>
          <w:rFonts w:ascii="Arial" w:hAnsi="Arial" w:cs="Arial"/>
        </w:rPr>
      </w:pPr>
      <w:r>
        <w:rPr>
          <w:rFonts w:ascii="Arial" w:hAnsi="Arial" w:cs="Arial"/>
          <w:b/>
        </w:rPr>
        <w:t>Foster</w:t>
      </w:r>
      <w:r w:rsidR="0021795B" w:rsidRPr="00365848">
        <w:rPr>
          <w:rFonts w:ascii="Arial" w:hAnsi="Arial" w:cs="Arial"/>
          <w:b/>
        </w:rPr>
        <w:t xml:space="preserve"> Congruence with Catholic Social Teaching.</w:t>
      </w:r>
      <w:r w:rsidR="0021795B" w:rsidRPr="00365848">
        <w:rPr>
          <w:rFonts w:ascii="Arial" w:hAnsi="Arial" w:cs="Arial"/>
        </w:rPr>
        <w:t xml:space="preserve"> The cases submitted for consideration are encouraged to be written in ways that ultimately are congruent with the principles of respect for human dignity and pursuit of the common good</w:t>
      </w:r>
      <w:r>
        <w:rPr>
          <w:rFonts w:ascii="Arial" w:hAnsi="Arial" w:cs="Arial"/>
        </w:rPr>
        <w:t>.</w:t>
      </w:r>
      <w:r w:rsidR="0021795B" w:rsidRPr="00365848">
        <w:rPr>
          <w:rFonts w:ascii="Arial" w:hAnsi="Arial" w:cs="Arial"/>
        </w:rPr>
        <w:t xml:space="preserve"> </w:t>
      </w:r>
    </w:p>
    <w:p w:rsidR="0021795B" w:rsidRPr="00365848" w:rsidRDefault="00365848" w:rsidP="0021795B">
      <w:pPr>
        <w:pStyle w:val="ListParagraph"/>
        <w:widowControl w:val="0"/>
        <w:numPr>
          <w:ilvl w:val="0"/>
          <w:numId w:val="3"/>
        </w:numPr>
        <w:autoSpaceDE w:val="0"/>
        <w:autoSpaceDN w:val="0"/>
        <w:adjustRightInd w:val="0"/>
        <w:spacing w:line="276" w:lineRule="auto"/>
        <w:rPr>
          <w:rFonts w:ascii="Arial" w:hAnsi="Arial" w:cs="Arial"/>
        </w:rPr>
      </w:pPr>
      <w:r>
        <w:rPr>
          <w:rFonts w:ascii="Arial" w:hAnsi="Arial" w:cs="Arial"/>
          <w:b/>
        </w:rPr>
        <w:t xml:space="preserve">Foster </w:t>
      </w:r>
      <w:r w:rsidR="0021795B" w:rsidRPr="00365848">
        <w:rPr>
          <w:rFonts w:ascii="Arial" w:hAnsi="Arial" w:cs="Arial"/>
          <w:b/>
        </w:rPr>
        <w:t xml:space="preserve">Effective Moral and Inspirational </w:t>
      </w:r>
      <w:proofErr w:type="gramStart"/>
      <w:r w:rsidR="0021795B" w:rsidRPr="00365848">
        <w:rPr>
          <w:rFonts w:ascii="Arial" w:hAnsi="Arial" w:cs="Arial"/>
          <w:b/>
        </w:rPr>
        <w:t>Leadership</w:t>
      </w:r>
      <w:r w:rsidR="0021795B" w:rsidRPr="00365848">
        <w:rPr>
          <w:rFonts w:ascii="Arial" w:hAnsi="Arial" w:cs="Arial"/>
          <w:i/>
        </w:rPr>
        <w:t xml:space="preserve"> .</w:t>
      </w:r>
      <w:proofErr w:type="gramEnd"/>
      <w:r w:rsidR="0021795B" w:rsidRPr="00365848">
        <w:rPr>
          <w:rFonts w:ascii="Arial" w:hAnsi="Arial" w:cs="Arial"/>
          <w:i/>
        </w:rPr>
        <w:t xml:space="preserve"> </w:t>
      </w:r>
    </w:p>
    <w:p w:rsidR="0021795B"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rPr>
      </w:pPr>
      <w:r>
        <w:rPr>
          <w:rFonts w:ascii="Arial" w:hAnsi="Arial" w:cs="Arial"/>
          <w:b/>
        </w:rPr>
        <w:t>Foster</w:t>
      </w:r>
      <w:r w:rsidR="0021795B" w:rsidRPr="0021795B">
        <w:rPr>
          <w:rFonts w:ascii="Arial" w:hAnsi="Arial" w:cs="Arial"/>
          <w:b/>
        </w:rPr>
        <w:t xml:space="preserve"> Both/And Values (Versus Either/Or Values).</w:t>
      </w:r>
      <w:r w:rsidR="0021795B" w:rsidRPr="0021795B">
        <w:rPr>
          <w:rFonts w:ascii="Arial" w:hAnsi="Arial" w:cs="Arial"/>
        </w:rPr>
        <w:t xml:space="preserve"> Cases submitted to the GJCS should consider emphasizing a way of holding values in a dialectical, “both/and” manner, rather than a more common dualistic, “either/or” approach. </w:t>
      </w:r>
    </w:p>
    <w:p w:rsidR="0069124C"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i/>
        </w:rPr>
      </w:pPr>
      <w:r>
        <w:rPr>
          <w:rFonts w:ascii="Arial" w:hAnsi="Arial" w:cs="Arial"/>
          <w:b/>
        </w:rPr>
        <w:t xml:space="preserve">Foster </w:t>
      </w:r>
      <w:r w:rsidR="0069124C" w:rsidRPr="0021795B">
        <w:rPr>
          <w:rFonts w:ascii="Arial" w:hAnsi="Arial" w:cs="Arial"/>
          <w:b/>
        </w:rPr>
        <w:t>Gravitas.</w:t>
      </w:r>
      <w:r w:rsidR="0069124C" w:rsidRPr="0021795B">
        <w:rPr>
          <w:rFonts w:ascii="Arial" w:hAnsi="Arial" w:cs="Arial"/>
        </w:rPr>
        <w:t xml:space="preserve"> Cases should facilitate conversations on topics that matter.</w:t>
      </w:r>
      <w:r w:rsidR="0069124C" w:rsidRPr="0021795B">
        <w:rPr>
          <w:rFonts w:ascii="Arial" w:hAnsi="Arial" w:cs="Arial"/>
          <w:i/>
        </w:rPr>
        <w:br/>
      </w:r>
      <w:r>
        <w:rPr>
          <w:rFonts w:ascii="Arial" w:hAnsi="Arial" w:cs="Arial"/>
          <w:b/>
        </w:rPr>
        <w:t>Foster</w:t>
      </w:r>
      <w:r w:rsidR="0069124C" w:rsidRPr="0021795B">
        <w:rPr>
          <w:rFonts w:ascii="Arial" w:hAnsi="Arial" w:cs="Arial"/>
          <w:b/>
        </w:rPr>
        <w:t xml:space="preserve"> Problem Sensing, Framing, and Solving Skills.</w:t>
      </w:r>
    </w:p>
    <w:p w:rsidR="0069124C"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rPr>
      </w:pPr>
      <w:r>
        <w:rPr>
          <w:rFonts w:ascii="Arial" w:hAnsi="Arial" w:cs="Arial"/>
          <w:b/>
        </w:rPr>
        <w:lastRenderedPageBreak/>
        <w:t>Foster</w:t>
      </w:r>
      <w:r w:rsidR="0069124C" w:rsidRPr="0021795B">
        <w:rPr>
          <w:rFonts w:ascii="Arial" w:hAnsi="Arial" w:cs="Arial"/>
          <w:b/>
        </w:rPr>
        <w:t xml:space="preserve"> </w:t>
      </w:r>
      <w:proofErr w:type="spellStart"/>
      <w:r w:rsidR="0069124C" w:rsidRPr="0021795B">
        <w:rPr>
          <w:rFonts w:ascii="Arial" w:hAnsi="Arial" w:cs="Arial"/>
          <w:b/>
        </w:rPr>
        <w:t>Gandhian</w:t>
      </w:r>
      <w:proofErr w:type="spellEnd"/>
      <w:r w:rsidR="0069124C" w:rsidRPr="0021795B">
        <w:rPr>
          <w:rFonts w:ascii="Arial" w:hAnsi="Arial" w:cs="Arial"/>
          <w:b/>
        </w:rPr>
        <w:t xml:space="preserve"> </w:t>
      </w:r>
      <w:proofErr w:type="spellStart"/>
      <w:r w:rsidR="0069124C" w:rsidRPr="0021795B">
        <w:rPr>
          <w:rFonts w:ascii="Arial" w:hAnsi="Arial" w:cs="Arial"/>
          <w:b/>
        </w:rPr>
        <w:t>Truthfastness</w:t>
      </w:r>
      <w:proofErr w:type="spellEnd"/>
      <w:r w:rsidR="0021795B" w:rsidRPr="0021795B">
        <w:rPr>
          <w:rFonts w:ascii="Arial" w:hAnsi="Arial" w:cs="Arial"/>
          <w:b/>
        </w:rPr>
        <w:t>.</w:t>
      </w:r>
      <w:r w:rsidR="0069124C" w:rsidRPr="0021795B">
        <w:rPr>
          <w:rFonts w:ascii="Arial" w:hAnsi="Arial" w:cs="Arial"/>
        </w:rPr>
        <w:t xml:space="preserve"> (Polite Insistence on the Truth) </w:t>
      </w:r>
    </w:p>
    <w:p w:rsidR="0069124C"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i/>
        </w:rPr>
      </w:pPr>
      <w:r>
        <w:rPr>
          <w:rFonts w:ascii="Arial" w:hAnsi="Arial" w:cs="Arial"/>
          <w:b/>
        </w:rPr>
        <w:t>Foster</w:t>
      </w:r>
      <w:r w:rsidR="0021795B" w:rsidRPr="0021795B">
        <w:rPr>
          <w:rFonts w:ascii="Arial" w:hAnsi="Arial" w:cs="Arial"/>
          <w:b/>
        </w:rPr>
        <w:t xml:space="preserve"> Social Entrepreneurship.</w:t>
      </w:r>
      <w:r w:rsidR="0021795B" w:rsidRPr="0021795B">
        <w:rPr>
          <w:rFonts w:ascii="Arial" w:hAnsi="Arial" w:cs="Arial"/>
          <w:i/>
        </w:rPr>
        <w:t xml:space="preserve"> </w:t>
      </w:r>
      <w:r w:rsidR="0021795B" w:rsidRPr="0021795B">
        <w:rPr>
          <w:rFonts w:ascii="Arial" w:hAnsi="Arial" w:cs="Arial"/>
        </w:rPr>
        <w:t>Including values</w:t>
      </w:r>
      <w:r w:rsidR="0069124C" w:rsidRPr="0021795B">
        <w:rPr>
          <w:rFonts w:ascii="Arial" w:hAnsi="Arial" w:cs="Arial"/>
        </w:rPr>
        <w:t xml:space="preserve"> of social justice, human dignity,</w:t>
      </w:r>
      <w:r w:rsidR="0021795B" w:rsidRPr="0021795B">
        <w:rPr>
          <w:rFonts w:ascii="Arial" w:hAnsi="Arial" w:cs="Arial"/>
        </w:rPr>
        <w:t xml:space="preserve"> </w:t>
      </w:r>
      <w:r w:rsidR="0069124C" w:rsidRPr="0021795B">
        <w:rPr>
          <w:rFonts w:ascii="Arial" w:hAnsi="Arial" w:cs="Arial"/>
        </w:rPr>
        <w:t>moral leadership and sustainability while concurrently fostering</w:t>
      </w:r>
      <w:r w:rsidR="0021795B" w:rsidRPr="0021795B">
        <w:rPr>
          <w:rFonts w:ascii="Arial" w:hAnsi="Arial" w:cs="Arial"/>
        </w:rPr>
        <w:t xml:space="preserve"> </w:t>
      </w:r>
      <w:r w:rsidR="0069124C" w:rsidRPr="0021795B">
        <w:rPr>
          <w:rFonts w:ascii="Arial" w:hAnsi="Arial" w:cs="Arial"/>
        </w:rPr>
        <w:t>organizational innovation and profitability</w:t>
      </w:r>
      <w:r w:rsidR="0021795B" w:rsidRPr="0021795B">
        <w:rPr>
          <w:rFonts w:ascii="Arial" w:hAnsi="Arial" w:cs="Arial"/>
        </w:rPr>
        <w:t>.</w:t>
      </w:r>
      <w:r w:rsidR="0069124C" w:rsidRPr="0021795B">
        <w:rPr>
          <w:rFonts w:ascii="Arial" w:hAnsi="Arial" w:cs="Arial"/>
        </w:rPr>
        <w:t xml:space="preserve"> </w:t>
      </w:r>
    </w:p>
    <w:p w:rsidR="00F4249E"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b/>
        </w:rPr>
      </w:pPr>
      <w:r>
        <w:rPr>
          <w:rFonts w:ascii="Arial" w:hAnsi="Arial" w:cs="Arial"/>
          <w:b/>
        </w:rPr>
        <w:t>Foster</w:t>
      </w:r>
      <w:r w:rsidR="0069124C" w:rsidRPr="0021795B">
        <w:rPr>
          <w:rFonts w:ascii="Arial" w:hAnsi="Arial" w:cs="Arial"/>
          <w:b/>
        </w:rPr>
        <w:t xml:space="preserve"> Epistemological (Way of Knowing) Complexity.</w:t>
      </w:r>
      <w:r w:rsidR="0021795B" w:rsidRPr="0021795B">
        <w:rPr>
          <w:rFonts w:ascii="Arial" w:hAnsi="Arial" w:cs="Arial"/>
          <w:b/>
        </w:rPr>
        <w:t xml:space="preserve"> </w:t>
      </w:r>
      <w:r w:rsidR="0021795B" w:rsidRPr="0021795B">
        <w:rPr>
          <w:rFonts w:ascii="Arial" w:hAnsi="Arial" w:cs="Arial"/>
        </w:rPr>
        <w:t>A</w:t>
      </w:r>
      <w:r w:rsidR="0069124C" w:rsidRPr="0021795B">
        <w:rPr>
          <w:rFonts w:ascii="Arial" w:hAnsi="Arial" w:cs="Arial"/>
        </w:rPr>
        <w:t xml:space="preserve"> GJCS could have a focus</w:t>
      </w:r>
      <w:r w:rsidR="0021795B" w:rsidRPr="0021795B">
        <w:rPr>
          <w:rFonts w:ascii="Arial" w:hAnsi="Arial" w:cs="Arial"/>
        </w:rPr>
        <w:t xml:space="preserve"> </w:t>
      </w:r>
      <w:r w:rsidR="0069124C" w:rsidRPr="0021795B">
        <w:rPr>
          <w:rFonts w:ascii="Arial" w:hAnsi="Arial" w:cs="Arial"/>
        </w:rPr>
        <w:t>both on solving defined problems and anticipating, finding and</w:t>
      </w:r>
      <w:r w:rsidR="0021795B" w:rsidRPr="0021795B">
        <w:rPr>
          <w:rFonts w:ascii="Arial" w:hAnsi="Arial" w:cs="Arial"/>
        </w:rPr>
        <w:t xml:space="preserve"> </w:t>
      </w:r>
      <w:r w:rsidR="0069124C" w:rsidRPr="0021795B">
        <w:rPr>
          <w:rFonts w:ascii="Arial" w:hAnsi="Arial" w:cs="Arial"/>
        </w:rPr>
        <w:t>defining problems</w:t>
      </w:r>
      <w:r w:rsidR="0021795B" w:rsidRPr="0021795B">
        <w:rPr>
          <w:rFonts w:ascii="Arial" w:hAnsi="Arial" w:cs="Arial"/>
        </w:rPr>
        <w:t>.</w:t>
      </w:r>
    </w:p>
    <w:p w:rsidR="0069124C"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i/>
        </w:rPr>
      </w:pPr>
      <w:r>
        <w:rPr>
          <w:rFonts w:ascii="Arial" w:hAnsi="Arial" w:cs="Arial"/>
          <w:b/>
        </w:rPr>
        <w:t>Foster</w:t>
      </w:r>
      <w:r w:rsidR="0069124C" w:rsidRPr="0021795B">
        <w:rPr>
          <w:rFonts w:ascii="Arial" w:hAnsi="Arial" w:cs="Arial"/>
          <w:b/>
        </w:rPr>
        <w:t xml:space="preserve"> Sustainability</w:t>
      </w:r>
      <w:r w:rsidR="0069124C" w:rsidRPr="0021795B">
        <w:rPr>
          <w:rFonts w:ascii="Arial" w:hAnsi="Arial" w:cs="Arial"/>
          <w:i/>
        </w:rPr>
        <w:t xml:space="preserve">. </w:t>
      </w:r>
      <w:r w:rsidR="0021795B" w:rsidRPr="0021795B">
        <w:rPr>
          <w:rFonts w:ascii="Arial" w:hAnsi="Arial" w:cs="Arial"/>
        </w:rPr>
        <w:t>T</w:t>
      </w:r>
      <w:r w:rsidR="0069124C" w:rsidRPr="0021795B">
        <w:rPr>
          <w:rFonts w:ascii="Arial" w:hAnsi="Arial" w:cs="Arial"/>
        </w:rPr>
        <w:t>he GJCS is dedicated to a scope of</w:t>
      </w:r>
      <w:r w:rsidR="0021795B" w:rsidRPr="0021795B">
        <w:rPr>
          <w:rFonts w:ascii="Arial" w:hAnsi="Arial" w:cs="Arial"/>
        </w:rPr>
        <w:t xml:space="preserve"> </w:t>
      </w:r>
      <w:r w:rsidR="0069124C" w:rsidRPr="0021795B">
        <w:rPr>
          <w:rFonts w:ascii="Arial" w:hAnsi="Arial" w:cs="Arial"/>
        </w:rPr>
        <w:t>cases such that both the economic system remains vital and the</w:t>
      </w:r>
      <w:r w:rsidR="0021795B" w:rsidRPr="0021795B">
        <w:rPr>
          <w:rFonts w:ascii="Arial" w:hAnsi="Arial" w:cs="Arial"/>
        </w:rPr>
        <w:t xml:space="preserve"> </w:t>
      </w:r>
      <w:r w:rsidR="0069124C" w:rsidRPr="0021795B">
        <w:rPr>
          <w:rFonts w:ascii="Arial" w:hAnsi="Arial" w:cs="Arial"/>
        </w:rPr>
        <w:t>external moral-cultural, political-legal, and environmental</w:t>
      </w:r>
      <w:r w:rsidR="0021795B" w:rsidRPr="0021795B">
        <w:rPr>
          <w:rFonts w:ascii="Arial" w:hAnsi="Arial" w:cs="Arial"/>
        </w:rPr>
        <w:t xml:space="preserve"> </w:t>
      </w:r>
      <w:r w:rsidR="0069124C" w:rsidRPr="0021795B">
        <w:rPr>
          <w:rFonts w:ascii="Arial" w:hAnsi="Arial" w:cs="Arial"/>
        </w:rPr>
        <w:t>systems also remain vital.</w:t>
      </w:r>
      <w:r w:rsidR="0069124C" w:rsidRPr="0021795B">
        <w:rPr>
          <w:rFonts w:ascii="Arial" w:hAnsi="Arial" w:cs="Arial"/>
          <w:i/>
        </w:rPr>
        <w:t xml:space="preserve"> </w:t>
      </w:r>
    </w:p>
    <w:p w:rsidR="0069124C" w:rsidRPr="0021795B" w:rsidRDefault="00365848" w:rsidP="0021795B">
      <w:pPr>
        <w:pStyle w:val="ListParagraph"/>
        <w:widowControl w:val="0"/>
        <w:numPr>
          <w:ilvl w:val="0"/>
          <w:numId w:val="3"/>
        </w:numPr>
        <w:autoSpaceDE w:val="0"/>
        <w:autoSpaceDN w:val="0"/>
        <w:adjustRightInd w:val="0"/>
        <w:spacing w:line="276" w:lineRule="auto"/>
        <w:rPr>
          <w:rFonts w:ascii="Arial" w:hAnsi="Arial" w:cs="Arial"/>
        </w:rPr>
      </w:pPr>
      <w:r>
        <w:rPr>
          <w:rFonts w:ascii="Arial" w:hAnsi="Arial" w:cs="Arial"/>
          <w:b/>
        </w:rPr>
        <w:t>Foster</w:t>
      </w:r>
      <w:r w:rsidR="0069124C" w:rsidRPr="0021795B">
        <w:rPr>
          <w:rFonts w:ascii="Arial" w:hAnsi="Arial" w:cs="Arial"/>
          <w:b/>
        </w:rPr>
        <w:t xml:space="preserve"> Specialized, Disciplinary Management Skills.</w:t>
      </w:r>
      <w:r w:rsidR="0069124C" w:rsidRPr="0021795B">
        <w:rPr>
          <w:rFonts w:ascii="Arial" w:hAnsi="Arial" w:cs="Arial"/>
          <w:i/>
        </w:rPr>
        <w:t xml:space="preserve"> </w:t>
      </w:r>
      <w:r w:rsidR="0069124C" w:rsidRPr="0021795B">
        <w:rPr>
          <w:rFonts w:ascii="Arial" w:hAnsi="Arial" w:cs="Arial"/>
        </w:rPr>
        <w:t>In an</w:t>
      </w:r>
      <w:r w:rsidR="0021795B" w:rsidRPr="0021795B">
        <w:rPr>
          <w:rFonts w:ascii="Arial" w:hAnsi="Arial" w:cs="Arial"/>
        </w:rPr>
        <w:t xml:space="preserve"> </w:t>
      </w:r>
      <w:r w:rsidR="0069124C" w:rsidRPr="0021795B">
        <w:rPr>
          <w:rFonts w:ascii="Arial" w:hAnsi="Arial" w:cs="Arial"/>
        </w:rPr>
        <w:t>era of specialization, clearly there are significant advantages that</w:t>
      </w:r>
      <w:r w:rsidR="0021795B" w:rsidRPr="0021795B">
        <w:rPr>
          <w:rFonts w:ascii="Arial" w:hAnsi="Arial" w:cs="Arial"/>
        </w:rPr>
        <w:t xml:space="preserve"> </w:t>
      </w:r>
      <w:r w:rsidR="0069124C" w:rsidRPr="0021795B">
        <w:rPr>
          <w:rFonts w:ascii="Arial" w:hAnsi="Arial" w:cs="Arial"/>
        </w:rPr>
        <w:t>flow from specialization.</w:t>
      </w:r>
    </w:p>
    <w:p w:rsidR="00B0249F" w:rsidRPr="00B0249F" w:rsidRDefault="00365848" w:rsidP="00B0249F">
      <w:pPr>
        <w:pStyle w:val="ListParagraph"/>
        <w:widowControl w:val="0"/>
        <w:numPr>
          <w:ilvl w:val="0"/>
          <w:numId w:val="3"/>
        </w:numPr>
        <w:autoSpaceDE w:val="0"/>
        <w:autoSpaceDN w:val="0"/>
        <w:adjustRightInd w:val="0"/>
        <w:spacing w:line="276" w:lineRule="auto"/>
        <w:rPr>
          <w:rFonts w:ascii="Arial" w:hAnsi="Arial" w:cs="Arial"/>
          <w:b/>
        </w:rPr>
      </w:pPr>
      <w:r>
        <w:rPr>
          <w:rFonts w:ascii="Arial" w:hAnsi="Arial" w:cs="Arial"/>
          <w:b/>
        </w:rPr>
        <w:t>Foster</w:t>
      </w:r>
      <w:r w:rsidR="0069124C" w:rsidRPr="0021795B">
        <w:rPr>
          <w:rFonts w:ascii="Arial" w:hAnsi="Arial" w:cs="Arial"/>
          <w:b/>
        </w:rPr>
        <w:t xml:space="preserve"> Adaptive, Integrative General Management Skills.</w:t>
      </w:r>
      <w:r w:rsidR="0021795B" w:rsidRPr="0021795B">
        <w:rPr>
          <w:rFonts w:ascii="Arial" w:hAnsi="Arial" w:cs="Arial"/>
          <w:b/>
        </w:rPr>
        <w:t xml:space="preserve"> </w:t>
      </w:r>
      <w:r w:rsidR="0069124C" w:rsidRPr="0021795B">
        <w:rPr>
          <w:rFonts w:ascii="Arial" w:hAnsi="Arial" w:cs="Arial"/>
        </w:rPr>
        <w:t>Higher level (i.e., general management) requires a</w:t>
      </w:r>
      <w:r w:rsidR="0021795B" w:rsidRPr="0021795B">
        <w:rPr>
          <w:rFonts w:ascii="Arial" w:hAnsi="Arial" w:cs="Arial"/>
        </w:rPr>
        <w:t xml:space="preserve"> </w:t>
      </w:r>
      <w:r w:rsidR="0069124C" w:rsidRPr="0021795B">
        <w:rPr>
          <w:rFonts w:ascii="Arial" w:hAnsi="Arial" w:cs="Arial"/>
        </w:rPr>
        <w:t>capacity for broad, integrative, thinking. The foci of integrative</w:t>
      </w:r>
      <w:r w:rsidR="0021795B" w:rsidRPr="0021795B">
        <w:rPr>
          <w:rFonts w:ascii="Arial" w:hAnsi="Arial" w:cs="Arial"/>
        </w:rPr>
        <w:t xml:space="preserve"> </w:t>
      </w:r>
      <w:r w:rsidR="0069124C" w:rsidRPr="0021795B">
        <w:rPr>
          <w:rFonts w:ascii="Arial" w:hAnsi="Arial" w:cs="Arial"/>
        </w:rPr>
        <w:t>generalists is on a diversity of epistemological perspectives</w:t>
      </w:r>
    </w:p>
    <w:p w:rsidR="00B0249F" w:rsidRPr="000860C0" w:rsidRDefault="00B0249F" w:rsidP="00B0249F">
      <w:pPr>
        <w:widowControl w:val="0"/>
        <w:autoSpaceDE w:val="0"/>
        <w:autoSpaceDN w:val="0"/>
        <w:adjustRightInd w:val="0"/>
        <w:spacing w:line="276" w:lineRule="auto"/>
        <w:rPr>
          <w:rFonts w:ascii="Arial" w:hAnsi="Arial" w:cs="Arial"/>
          <w:u w:val="single"/>
        </w:rPr>
      </w:pPr>
      <w:r w:rsidRPr="00B0249F">
        <w:rPr>
          <w:rFonts w:ascii="Arial" w:hAnsi="Arial" w:cs="Arial"/>
          <w:i/>
        </w:rPr>
        <w:br/>
      </w:r>
      <w:r w:rsidRPr="000860C0">
        <w:rPr>
          <w:rFonts w:ascii="Arial" w:hAnsi="Arial" w:cs="Arial"/>
          <w:b/>
          <w:i/>
          <w:u w:val="single"/>
        </w:rPr>
        <w:t>4 Pi</w:t>
      </w:r>
      <w:r w:rsidR="000860C0" w:rsidRPr="000860C0">
        <w:rPr>
          <w:rFonts w:ascii="Arial" w:hAnsi="Arial" w:cs="Arial"/>
          <w:b/>
          <w:i/>
          <w:u w:val="single"/>
        </w:rPr>
        <w:t>llars of Heroic Leadership (Chri</w:t>
      </w:r>
      <w:r w:rsidRPr="000860C0">
        <w:rPr>
          <w:rFonts w:ascii="Arial" w:hAnsi="Arial" w:cs="Arial"/>
          <w:b/>
          <w:i/>
          <w:u w:val="single"/>
        </w:rPr>
        <w:t xml:space="preserve">s </w:t>
      </w:r>
      <w:proofErr w:type="spellStart"/>
      <w:r w:rsidRPr="000860C0">
        <w:rPr>
          <w:rFonts w:ascii="Arial" w:hAnsi="Arial" w:cs="Arial"/>
          <w:b/>
          <w:i/>
          <w:u w:val="single"/>
        </w:rPr>
        <w:t>Lowney</w:t>
      </w:r>
      <w:proofErr w:type="spellEnd"/>
      <w:r w:rsidRPr="000860C0">
        <w:rPr>
          <w:rFonts w:ascii="Arial" w:hAnsi="Arial" w:cs="Arial"/>
          <w:b/>
          <w:i/>
          <w:u w:val="single"/>
        </w:rPr>
        <w:t>)</w:t>
      </w:r>
      <w:r w:rsidRPr="000860C0">
        <w:rPr>
          <w:rFonts w:ascii="Arial" w:hAnsi="Arial" w:cs="Arial"/>
          <w:i/>
          <w:u w:val="single"/>
        </w:rPr>
        <w:br/>
      </w:r>
    </w:p>
    <w:p w:rsidR="00B0249F" w:rsidRPr="00B0249F" w:rsidRDefault="00B0249F" w:rsidP="00B0249F">
      <w:pPr>
        <w:pStyle w:val="ListParagraph"/>
        <w:widowControl w:val="0"/>
        <w:numPr>
          <w:ilvl w:val="0"/>
          <w:numId w:val="5"/>
        </w:numPr>
        <w:autoSpaceDE w:val="0"/>
        <w:autoSpaceDN w:val="0"/>
        <w:adjustRightInd w:val="0"/>
        <w:spacing w:line="276" w:lineRule="auto"/>
        <w:ind w:left="360"/>
        <w:rPr>
          <w:rFonts w:ascii="Arial" w:hAnsi="Arial" w:cs="Arial"/>
        </w:rPr>
      </w:pPr>
      <w:r w:rsidRPr="00B0249F">
        <w:rPr>
          <w:rFonts w:ascii="Arial" w:hAnsi="Arial" w:cs="Arial"/>
          <w:b/>
        </w:rPr>
        <w:t xml:space="preserve">Self-Aware: </w:t>
      </w:r>
      <w:r w:rsidRPr="00B0249F">
        <w:rPr>
          <w:rFonts w:ascii="Arial" w:hAnsi="Arial" w:cs="Arial"/>
          <w:b/>
          <w:bCs/>
        </w:rPr>
        <w:t>"To order one's life"</w:t>
      </w:r>
      <w:r>
        <w:rPr>
          <w:rFonts w:ascii="Arial" w:hAnsi="Arial" w:cs="Arial"/>
          <w:b/>
          <w:bCs/>
          <w:color w:val="225522"/>
        </w:rPr>
        <w:t xml:space="preserve"> </w:t>
      </w:r>
      <w:r w:rsidRPr="00B0249F">
        <w:rPr>
          <w:rFonts w:ascii="Arial" w:hAnsi="Arial" w:cs="Arial"/>
          <w:iCs/>
          <w:color w:val="000000"/>
        </w:rPr>
        <w:t xml:space="preserve">Leaders thrive by understanding who they are and what they value, by becoming aware of unhealthy blind spots </w:t>
      </w:r>
      <w:r w:rsidRPr="00B0249F">
        <w:rPr>
          <w:rFonts w:ascii="Arial" w:hAnsi="Arial" w:cs="Arial"/>
          <w:iCs/>
        </w:rPr>
        <w:t>or weaknesses that can derail them, and by cultivating the habit of continuous self-reflection and learning.</w:t>
      </w:r>
      <w:r>
        <w:rPr>
          <w:rFonts w:ascii="Arial" w:hAnsi="Arial" w:cs="Arial"/>
          <w:iCs/>
        </w:rPr>
        <w:br/>
      </w:r>
    </w:p>
    <w:p w:rsidR="00B0249F" w:rsidRPr="00B0249F" w:rsidRDefault="00B0249F" w:rsidP="00B0249F">
      <w:pPr>
        <w:pStyle w:val="ListParagraph"/>
        <w:numPr>
          <w:ilvl w:val="0"/>
          <w:numId w:val="4"/>
        </w:numPr>
        <w:spacing w:before="100" w:beforeAutospacing="1" w:after="100" w:afterAutospacing="1"/>
        <w:ind w:left="360"/>
      </w:pPr>
      <w:r w:rsidRPr="00B0249F">
        <w:rPr>
          <w:rFonts w:ascii="Arial" w:hAnsi="Arial" w:cs="Arial"/>
          <w:b/>
          <w:bCs/>
        </w:rPr>
        <w:t>Ingenuity: "The whole world will become our house"</w:t>
      </w:r>
      <w:r>
        <w:rPr>
          <w:b/>
        </w:rPr>
        <w:t xml:space="preserve"> </w:t>
      </w:r>
      <w:r w:rsidRPr="00B0249F">
        <w:rPr>
          <w:rFonts w:ascii="Arial" w:hAnsi="Arial" w:cs="Arial"/>
          <w:iCs/>
        </w:rPr>
        <w:t xml:space="preserve">Leaders make themselves and others comfortable in a changing world. They eagerly explore new ideas, approaches, and cultures rather than shrink defensively from what lurks around life's next corner. </w:t>
      </w:r>
      <w:r>
        <w:rPr>
          <w:rFonts w:ascii="Arial" w:hAnsi="Arial" w:cs="Arial"/>
          <w:iCs/>
        </w:rPr>
        <w:br/>
      </w:r>
    </w:p>
    <w:p w:rsidR="00B0249F" w:rsidRPr="00B0249F" w:rsidRDefault="00B0249F" w:rsidP="00B0249F">
      <w:pPr>
        <w:pStyle w:val="ListParagraph"/>
        <w:numPr>
          <w:ilvl w:val="0"/>
          <w:numId w:val="4"/>
        </w:numPr>
        <w:spacing w:before="100" w:beforeAutospacing="1" w:after="100" w:afterAutospacing="1"/>
        <w:ind w:left="360"/>
      </w:pPr>
      <w:r w:rsidRPr="00B0249F">
        <w:rPr>
          <w:rFonts w:ascii="Arial" w:hAnsi="Arial" w:cs="Arial"/>
          <w:b/>
          <w:bCs/>
        </w:rPr>
        <w:t>Love: "With greater love than fear"</w:t>
      </w:r>
      <w:r>
        <w:t xml:space="preserve"> </w:t>
      </w:r>
      <w:r w:rsidRPr="00B0249F">
        <w:rPr>
          <w:rFonts w:ascii="Arial" w:hAnsi="Arial" w:cs="Arial"/>
          <w:iCs/>
        </w:rPr>
        <w:t>Leaders face the world with a confident, healthy sense of themselves as endowed with talent, dignity, and the potential to lead. They find exactly these same attributes in others and passionately commit to honoring and unlocking the potential they find in themselves and in others. They create environments bound and energized by loyalty, affection, and mutual support.</w:t>
      </w:r>
      <w:r>
        <w:rPr>
          <w:rFonts w:ascii="Arial" w:hAnsi="Arial" w:cs="Arial"/>
          <w:iCs/>
        </w:rPr>
        <w:br/>
      </w:r>
    </w:p>
    <w:p w:rsidR="00B0249F" w:rsidRPr="00B0249F" w:rsidRDefault="00B0249F" w:rsidP="00B0249F">
      <w:pPr>
        <w:pStyle w:val="ListParagraph"/>
        <w:numPr>
          <w:ilvl w:val="0"/>
          <w:numId w:val="4"/>
        </w:numPr>
        <w:spacing w:before="100" w:beforeAutospacing="1" w:after="100" w:afterAutospacing="1"/>
        <w:ind w:left="360"/>
      </w:pPr>
      <w:r w:rsidRPr="00B0249F">
        <w:rPr>
          <w:rFonts w:ascii="Arial" w:hAnsi="Arial" w:cs="Arial"/>
          <w:b/>
          <w:bCs/>
        </w:rPr>
        <w:t>Heroism: "Eliciting great desires"</w:t>
      </w:r>
      <w:r>
        <w:rPr>
          <w:rFonts w:ascii="Arial" w:hAnsi="Arial" w:cs="Arial"/>
          <w:bCs/>
        </w:rPr>
        <w:t xml:space="preserve"> </w:t>
      </w:r>
      <w:r w:rsidRPr="00B0249F">
        <w:rPr>
          <w:rFonts w:ascii="Arial" w:hAnsi="Arial" w:cs="Arial"/>
          <w:iCs/>
        </w:rPr>
        <w:t>Leaders imagine an inspiring future and strive to shape it rather than passively watching the future happen around them. Heroes extract gold from the opportunities at hand rather than waiting for golden opportunities to be handed to them.</w:t>
      </w:r>
    </w:p>
    <w:p w:rsidR="00B0249F" w:rsidRPr="00B0249F" w:rsidRDefault="00B0249F" w:rsidP="00B0249F">
      <w:pPr>
        <w:widowControl w:val="0"/>
        <w:autoSpaceDE w:val="0"/>
        <w:autoSpaceDN w:val="0"/>
        <w:adjustRightInd w:val="0"/>
        <w:spacing w:line="276" w:lineRule="auto"/>
        <w:ind w:left="360"/>
        <w:rPr>
          <w:rFonts w:ascii="Arial" w:hAnsi="Arial" w:cs="Arial"/>
          <w:b/>
        </w:rPr>
      </w:pPr>
    </w:p>
    <w:sectPr w:rsidR="00B0249F" w:rsidRPr="00B0249F" w:rsidSect="0021795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011"/>
    <w:multiLevelType w:val="hybridMultilevel"/>
    <w:tmpl w:val="ECF28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8301FE"/>
    <w:multiLevelType w:val="hybridMultilevel"/>
    <w:tmpl w:val="4EB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5438D"/>
    <w:multiLevelType w:val="multilevel"/>
    <w:tmpl w:val="623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27958"/>
    <w:multiLevelType w:val="hybridMultilevel"/>
    <w:tmpl w:val="05247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D75132"/>
    <w:multiLevelType w:val="hybridMultilevel"/>
    <w:tmpl w:val="6D1E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EF"/>
    <w:rsid w:val="000860C0"/>
    <w:rsid w:val="001F4976"/>
    <w:rsid w:val="0021795B"/>
    <w:rsid w:val="002C6703"/>
    <w:rsid w:val="002D455C"/>
    <w:rsid w:val="00365848"/>
    <w:rsid w:val="006408F7"/>
    <w:rsid w:val="0069124C"/>
    <w:rsid w:val="008F0ED4"/>
    <w:rsid w:val="00B0249F"/>
    <w:rsid w:val="00DB24EF"/>
    <w:rsid w:val="00F4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4E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B24EF"/>
    <w:pPr>
      <w:ind w:left="720"/>
      <w:contextualSpacing/>
    </w:pPr>
  </w:style>
  <w:style w:type="paragraph" w:styleId="BalloonText">
    <w:name w:val="Balloon Text"/>
    <w:basedOn w:val="Normal"/>
    <w:link w:val="BalloonTextChar"/>
    <w:uiPriority w:val="99"/>
    <w:semiHidden/>
    <w:unhideWhenUsed/>
    <w:rsid w:val="00F42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9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4E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B24EF"/>
    <w:pPr>
      <w:ind w:left="720"/>
      <w:contextualSpacing/>
    </w:pPr>
  </w:style>
  <w:style w:type="paragraph" w:styleId="BalloonText">
    <w:name w:val="Balloon Text"/>
    <w:basedOn w:val="Normal"/>
    <w:link w:val="BalloonTextChar"/>
    <w:uiPriority w:val="99"/>
    <w:semiHidden/>
    <w:unhideWhenUsed/>
    <w:rsid w:val="00F42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3188">
      <w:bodyDiv w:val="1"/>
      <w:marLeft w:val="0"/>
      <w:marRight w:val="0"/>
      <w:marTop w:val="0"/>
      <w:marBottom w:val="0"/>
      <w:divBdr>
        <w:top w:val="none" w:sz="0" w:space="0" w:color="auto"/>
        <w:left w:val="none" w:sz="0" w:space="0" w:color="auto"/>
        <w:bottom w:val="none" w:sz="0" w:space="0" w:color="auto"/>
        <w:right w:val="none" w:sz="0" w:space="0" w:color="auto"/>
      </w:divBdr>
    </w:div>
    <w:div w:id="1128746774">
      <w:bodyDiv w:val="1"/>
      <w:marLeft w:val="0"/>
      <w:marRight w:val="0"/>
      <w:marTop w:val="0"/>
      <w:marBottom w:val="0"/>
      <w:divBdr>
        <w:top w:val="none" w:sz="0" w:space="0" w:color="auto"/>
        <w:left w:val="none" w:sz="0" w:space="0" w:color="auto"/>
        <w:bottom w:val="none" w:sz="0" w:space="0" w:color="auto"/>
        <w:right w:val="none" w:sz="0" w:space="0" w:color="auto"/>
      </w:divBdr>
    </w:div>
    <w:div w:id="1497576886">
      <w:bodyDiv w:val="1"/>
      <w:marLeft w:val="0"/>
      <w:marRight w:val="0"/>
      <w:marTop w:val="0"/>
      <w:marBottom w:val="0"/>
      <w:divBdr>
        <w:top w:val="none" w:sz="0" w:space="0" w:color="auto"/>
        <w:left w:val="none" w:sz="0" w:space="0" w:color="auto"/>
        <w:bottom w:val="none" w:sz="0" w:space="0" w:color="auto"/>
        <w:right w:val="none" w:sz="0" w:space="0" w:color="auto"/>
      </w:divBdr>
    </w:div>
    <w:div w:id="1719740643">
      <w:bodyDiv w:val="1"/>
      <w:marLeft w:val="0"/>
      <w:marRight w:val="0"/>
      <w:marTop w:val="0"/>
      <w:marBottom w:val="0"/>
      <w:divBdr>
        <w:top w:val="none" w:sz="0" w:space="0" w:color="auto"/>
        <w:left w:val="none" w:sz="0" w:space="0" w:color="auto"/>
        <w:bottom w:val="none" w:sz="0" w:space="0" w:color="auto"/>
        <w:right w:val="none" w:sz="0" w:space="0" w:color="auto"/>
      </w:divBdr>
    </w:div>
    <w:div w:id="1758744292">
      <w:bodyDiv w:val="1"/>
      <w:marLeft w:val="0"/>
      <w:marRight w:val="0"/>
      <w:marTop w:val="0"/>
      <w:marBottom w:val="0"/>
      <w:divBdr>
        <w:top w:val="none" w:sz="0" w:space="0" w:color="auto"/>
        <w:left w:val="none" w:sz="0" w:space="0" w:color="auto"/>
        <w:bottom w:val="none" w:sz="0" w:space="0" w:color="auto"/>
        <w:right w:val="none" w:sz="0" w:space="0" w:color="auto"/>
      </w:divBdr>
      <w:divsChild>
        <w:div w:id="51466808">
          <w:marLeft w:val="0"/>
          <w:marRight w:val="0"/>
          <w:marTop w:val="0"/>
          <w:marBottom w:val="0"/>
          <w:divBdr>
            <w:top w:val="none" w:sz="0" w:space="0" w:color="auto"/>
            <w:left w:val="none" w:sz="0" w:space="0" w:color="auto"/>
            <w:bottom w:val="none" w:sz="0" w:space="0" w:color="auto"/>
            <w:right w:val="none" w:sz="0" w:space="0" w:color="auto"/>
          </w:divBdr>
          <w:divsChild>
            <w:div w:id="1562475325">
              <w:marLeft w:val="0"/>
              <w:marRight w:val="0"/>
              <w:marTop w:val="0"/>
              <w:marBottom w:val="0"/>
              <w:divBdr>
                <w:top w:val="none" w:sz="0" w:space="0" w:color="auto"/>
                <w:left w:val="none" w:sz="0" w:space="0" w:color="auto"/>
                <w:bottom w:val="none" w:sz="0" w:space="0" w:color="auto"/>
                <w:right w:val="none" w:sz="0" w:space="0" w:color="auto"/>
              </w:divBdr>
            </w:div>
          </w:divsChild>
        </w:div>
        <w:div w:id="1070427198">
          <w:marLeft w:val="0"/>
          <w:marRight w:val="0"/>
          <w:marTop w:val="0"/>
          <w:marBottom w:val="0"/>
          <w:divBdr>
            <w:top w:val="none" w:sz="0" w:space="0" w:color="auto"/>
            <w:left w:val="none" w:sz="0" w:space="0" w:color="auto"/>
            <w:bottom w:val="none" w:sz="0" w:space="0" w:color="auto"/>
            <w:right w:val="none" w:sz="0" w:space="0" w:color="auto"/>
          </w:divBdr>
        </w:div>
        <w:div w:id="5345124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5920</TotalTime>
  <Pages>1</Pages>
  <Words>711</Words>
  <Characters>4043</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Le Moyne College</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Couto</dc:creator>
  <cp:lastModifiedBy>Donna Herlihy</cp:lastModifiedBy>
  <cp:revision>5</cp:revision>
  <cp:lastPrinted>2015-06-12T17:35:00Z</cp:lastPrinted>
  <dcterms:created xsi:type="dcterms:W3CDTF">2015-06-11T13:52:00Z</dcterms:created>
  <dcterms:modified xsi:type="dcterms:W3CDTF">2015-06-16T19:33:00Z</dcterms:modified>
</cp:coreProperties>
</file>